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031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21 марта 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Гордон Юрия Сергеевича, </w:t>
      </w:r>
      <w:r>
        <w:rPr>
          <w:rStyle w:val="cat-ExternalSystemDefinedgrp-37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7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40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и проживающего по адресу: </w:t>
      </w:r>
      <w:r>
        <w:rPr>
          <w:rStyle w:val="cat-UserDefinedgrp-42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41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8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6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8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39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left="34" w:firstLine="70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административной комиссии Сургутского района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</w:rPr>
        <w:t>84</w:t>
      </w:r>
      <w:r>
        <w:rPr>
          <w:rFonts w:ascii="Times New Roman" w:eastAsia="Times New Roman" w:hAnsi="Times New Roman" w:cs="Times New Roman"/>
          <w:sz w:val="26"/>
          <w:szCs w:val="26"/>
        </w:rPr>
        <w:t>-2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27.09.2023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24.11.2023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Гордон Ю.С. признан виновным в совершении административного правонарушения, предусмотренного п. 4 ст. 10 Закона Ханты-Мансийского автономного округа от 11 июня 2010 года N 102-ОЗ "Об административных правонарушениях" и подвергнут наказанию в виде штрафа в размере 3000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6"/>
          <w:szCs w:val="26"/>
        </w:rPr>
        <w:t>23.01.202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Гордон Ю.С. вышеуказанный штраф не уплатил, в связи с чем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19.02.2024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в отношении Гордон Ю.С. составлен протокол о совершении им административного правонарушения в 00:01 часов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24.01.2024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по адресу: </w:t>
      </w:r>
      <w:r>
        <w:rPr>
          <w:rStyle w:val="cat-UserDefinedgrp-42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Гордон Ю.С. извещенный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считает возможным рассмотреть дело в отсутствие Гордон Ю.С. по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настоящим Кодексом.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смыслу п. 14 постановления Пленума Верховного Суда Российской Федерации от 24 марта 2005 г. N 5 "О некоторых вопросах, возникающих у судов при применении Кодекса Российской Федерации об административных правонарушениях", неуплата административного штрафа не является длящимся правонарушением и срок давности привлечения к административной ответственности за правонарушения, по которым обязанность не была выполнена к определенному нормативным правовым актом сроку, начинает течь с момента наступления указанного срока.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 Гордон Ю.С.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её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Протоколом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</w:rPr>
        <w:t>84</w:t>
      </w:r>
      <w:r>
        <w:rPr>
          <w:rFonts w:ascii="Times New Roman" w:eastAsia="Times New Roman" w:hAnsi="Times New Roman" w:cs="Times New Roman"/>
          <w:sz w:val="26"/>
          <w:szCs w:val="26"/>
        </w:rPr>
        <w:t>-2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19.02.2024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Гордон Ю.С.;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административно</w:t>
      </w:r>
      <w:r>
        <w:rPr>
          <w:rFonts w:ascii="Times New Roman" w:eastAsia="Times New Roman" w:hAnsi="Times New Roman" w:cs="Times New Roman"/>
          <w:sz w:val="26"/>
          <w:szCs w:val="26"/>
        </w:rPr>
        <w:t>й комиссии Сургутского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284-23 от 27.09.2023 года вступившего в законную силу 24.11.2023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 делу об административном правонарушении, предусмотренном п. 4 ст. 10 Закона Ханты-Мансийского автономного округа от 11 июня 2010 года N 102-ОЗ "Об административных правонарушениях" в отношении Гордон Ю.С.</w:t>
      </w:r>
      <w:r>
        <w:rPr>
          <w:rFonts w:ascii="Times New Roman" w:eastAsia="Times New Roman" w:hAnsi="Times New Roman" w:cs="Times New Roman"/>
          <w:sz w:val="26"/>
          <w:szCs w:val="26"/>
        </w:rPr>
        <w:t>, к</w:t>
      </w:r>
      <w:r>
        <w:rPr>
          <w:rFonts w:ascii="Times New Roman" w:eastAsia="Times New Roman" w:hAnsi="Times New Roman" w:cs="Times New Roman"/>
          <w:sz w:val="26"/>
          <w:szCs w:val="26"/>
        </w:rPr>
        <w:t>оторому назначено административное наказание в виде штрафа в размере 3000 рублей;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отчетом об отслеживании отправления с почтовым идентификатором на сайте "Почта России" по состоянию зафиксирована неудачная попытка вручения заказного письма, возврат отправителю из-за истечения срока хранения; реестрами внутренних почтовых отправлений, копией паспорта на имя </w:t>
      </w:r>
      <w:r>
        <w:rPr>
          <w:rStyle w:val="cat-UserDefinedgrp-40rplc-4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Гордон Ю.С.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Гордон Ю.С., при указанных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Гордон Ю.С.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Назначая Гордон Ю.С. 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суд не усматривает.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суд не усматривает.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административного наказания, судья учитывает: личность Гордон Ю.С., обстоятельства совершения административного правонарушения, наличие смягчающих и отягчающих административную ответственность обстоятельств, характер совершённого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Судья считает необходимым назначить Гордон Ю.С. 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Гордон Юрия Сергеевича 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размере 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(шесть тысяч) рублей 00 копеек.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Реквизиты для уплаты штрафа: ИНН 8617011350, КПП 860201001, Наименование учреждения Администрация Сургутского района. Почтовый адрес: 628408, Россия, ХМАО-Югра, г. Сургут, ул. Энгельса, д. 10, Расчетный счет 03100643000000018700 УФК по Ханты-Мансийскому автономному округу-Югре (администрация Сургутского района л/с 04872D07000) Корреспондирующий счет БИК 007162163, Единый казначейский счёт 40102810245370000007, Наименование банка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РКЦ Ханты-Мансийск//УФК по Ханты-Мансийскому автономному округу-Югре г. Ханты-Мансийск, КБК </w:t>
      </w:r>
      <w:r>
        <w:rPr>
          <w:rFonts w:ascii="Times New Roman" w:eastAsia="Times New Roman" w:hAnsi="Times New Roman" w:cs="Times New Roman"/>
          <w:sz w:val="26"/>
          <w:szCs w:val="26"/>
        </w:rPr>
        <w:t>37011601203019000140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КТМО 71826000, </w:t>
      </w:r>
      <w:r>
        <w:rPr>
          <w:rFonts w:ascii="Times New Roman" w:eastAsia="Times New Roman" w:hAnsi="Times New Roman" w:cs="Times New Roman"/>
          <w:sz w:val="26"/>
          <w:szCs w:val="26"/>
        </w:rPr>
        <w:t>УИН: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0412365400135003122420130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(присвоен делу об административном правонарушении).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№2 Сургутского района Ханты-Мансийского автономного округа – Югры в течение 10 суток со дня вручения или получения копии постановления.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160" w:line="259" w:lineRule="auto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7rplc-7">
    <w:name w:val="cat-ExternalSystemDefined grp-37 rplc-7"/>
    <w:basedOn w:val="DefaultParagraphFont"/>
  </w:style>
  <w:style w:type="character" w:customStyle="1" w:styleId="cat-PassportDatagrp-27rplc-8">
    <w:name w:val="cat-PassportData grp-27 rplc-8"/>
    <w:basedOn w:val="DefaultParagraphFont"/>
  </w:style>
  <w:style w:type="character" w:customStyle="1" w:styleId="cat-UserDefinedgrp-40rplc-9">
    <w:name w:val="cat-UserDefined grp-40 rplc-9"/>
    <w:basedOn w:val="DefaultParagraphFont"/>
  </w:style>
  <w:style w:type="character" w:customStyle="1" w:styleId="cat-UserDefinedgrp-42rplc-10">
    <w:name w:val="cat-UserDefined grp-42 rplc-10"/>
    <w:basedOn w:val="DefaultParagraphFont"/>
  </w:style>
  <w:style w:type="character" w:customStyle="1" w:styleId="cat-UserDefinedgrp-41rplc-11">
    <w:name w:val="cat-UserDefined grp-41 rplc-11"/>
    <w:basedOn w:val="DefaultParagraphFont"/>
  </w:style>
  <w:style w:type="character" w:customStyle="1" w:styleId="cat-PassportDatagrp-28rplc-13">
    <w:name w:val="cat-PassportData grp-28 rplc-13"/>
    <w:basedOn w:val="DefaultParagraphFont"/>
  </w:style>
  <w:style w:type="character" w:customStyle="1" w:styleId="cat-ExternalSystemDefinedgrp-36rplc-14">
    <w:name w:val="cat-ExternalSystemDefined grp-36 rplc-14"/>
    <w:basedOn w:val="DefaultParagraphFont"/>
  </w:style>
  <w:style w:type="character" w:customStyle="1" w:styleId="cat-ExternalSystemDefinedgrp-38rplc-15">
    <w:name w:val="cat-ExternalSystemDefined grp-38 rplc-15"/>
    <w:basedOn w:val="DefaultParagraphFont"/>
  </w:style>
  <w:style w:type="character" w:customStyle="1" w:styleId="cat-ExternalSystemDefinedgrp-39rplc-16">
    <w:name w:val="cat-ExternalSystemDefined grp-39 rplc-16"/>
    <w:basedOn w:val="DefaultParagraphFont"/>
  </w:style>
  <w:style w:type="character" w:customStyle="1" w:styleId="cat-UserDefinedgrp-42rplc-30">
    <w:name w:val="cat-UserDefined grp-42 rplc-30"/>
    <w:basedOn w:val="DefaultParagraphFont"/>
  </w:style>
  <w:style w:type="character" w:customStyle="1" w:styleId="cat-UserDefinedgrp-40rplc-47">
    <w:name w:val="cat-UserDefined grp-40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